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26" w:rsidRDefault="006F4726" w:rsidP="006B2B6F">
      <w:pPr>
        <w:ind w:left="992"/>
        <w:rPr>
          <w:rFonts w:asciiTheme="minorHAnsi" w:hAnsiTheme="minorHAnsi"/>
          <w:b/>
          <w:i w:val="0"/>
          <w:sz w:val="52"/>
          <w:szCs w:val="52"/>
        </w:rPr>
      </w:pPr>
      <w:bookmarkStart w:id="0" w:name="_GoBack"/>
      <w:bookmarkEnd w:id="0"/>
    </w:p>
    <w:p w:rsidR="006F4726" w:rsidRDefault="006F4726" w:rsidP="006B2B6F">
      <w:pPr>
        <w:ind w:left="992"/>
        <w:rPr>
          <w:rFonts w:asciiTheme="minorHAnsi" w:hAnsiTheme="minorHAnsi"/>
          <w:b/>
          <w:i w:val="0"/>
          <w:sz w:val="52"/>
          <w:szCs w:val="52"/>
        </w:rPr>
      </w:pPr>
    </w:p>
    <w:p w:rsidR="006B2B6F" w:rsidRDefault="006B2B6F" w:rsidP="006B2B6F">
      <w:pPr>
        <w:ind w:left="992"/>
        <w:rPr>
          <w:rFonts w:asciiTheme="minorHAnsi" w:hAnsiTheme="minorHAnsi"/>
          <w:b/>
          <w:i w:val="0"/>
          <w:sz w:val="52"/>
          <w:szCs w:val="52"/>
        </w:rPr>
      </w:pPr>
      <w:r>
        <w:rPr>
          <w:rFonts w:asciiTheme="minorHAnsi" w:hAnsiTheme="minorHAnsi"/>
          <w:b/>
          <w:i w:val="0"/>
          <w:sz w:val="52"/>
          <w:szCs w:val="52"/>
        </w:rPr>
        <w:t>DVZMD07_Památník odsunu Němců jako kontroverze?</w:t>
      </w:r>
    </w:p>
    <w:p w:rsidR="006B2B6F" w:rsidRPr="006B2B6F" w:rsidRDefault="006B2B6F" w:rsidP="006B2B6F">
      <w:pPr>
        <w:ind w:left="992"/>
        <w:rPr>
          <w:rFonts w:ascii="Calibri" w:hAnsi="Calibri" w:cs="Calibri"/>
        </w:rPr>
      </w:pPr>
      <w:r>
        <w:rPr>
          <w:rFonts w:ascii="Calibri" w:hAnsi="Calibri" w:cs="Calibri"/>
        </w:rPr>
        <w:t>DVZMD07-v02</w:t>
      </w:r>
    </w:p>
    <w:p w:rsidR="006B2B6F" w:rsidRDefault="006B2B6F" w:rsidP="006B2B6F">
      <w:pPr>
        <w:spacing w:before="600"/>
        <w:ind w:left="992"/>
        <w:rPr>
          <w:rFonts w:ascii="Calibri" w:hAnsi="Calibri" w:cs="Calibri"/>
          <w:i w:val="0"/>
          <w:sz w:val="40"/>
          <w:szCs w:val="40"/>
        </w:rPr>
      </w:pPr>
      <w:r>
        <w:rPr>
          <w:rFonts w:ascii="Calibri" w:hAnsi="Calibri" w:cs="Calibri"/>
          <w:i w:val="0"/>
          <w:sz w:val="40"/>
          <w:szCs w:val="40"/>
        </w:rPr>
        <w:t>Metodika pro učitele</w:t>
      </w:r>
    </w:p>
    <w:p w:rsidR="006B2B6F" w:rsidRDefault="006B2B6F" w:rsidP="006B2B6F"/>
    <w:p w:rsidR="006B2B6F" w:rsidRDefault="006B2B6F" w:rsidP="006B2B6F"/>
    <w:p w:rsidR="006B2B6F" w:rsidRDefault="006B2B6F" w:rsidP="006B2B6F"/>
    <w:p w:rsidR="006B2B6F" w:rsidRDefault="006B2B6F" w:rsidP="006B2B6F"/>
    <w:p w:rsidR="006B2B6F" w:rsidRDefault="006B2B6F" w:rsidP="006B2B6F">
      <w:pPr>
        <w:tabs>
          <w:tab w:val="right" w:pos="851"/>
          <w:tab w:val="left" w:pos="993"/>
        </w:tabs>
        <w:rPr>
          <w:rFonts w:ascii="Calibri" w:hAnsi="Calibri" w:cs="Calibri"/>
          <w:i w:val="0"/>
        </w:rPr>
      </w:pPr>
      <w:r>
        <w:tab/>
      </w:r>
      <w:r>
        <w:rPr>
          <w:rFonts w:ascii="Calibri" w:hAnsi="Calibri" w:cs="Calibri"/>
          <w:b/>
          <w:i w:val="0"/>
        </w:rPr>
        <w:t>Autoři:</w:t>
      </w:r>
      <w:r>
        <w:tab/>
      </w:r>
      <w:r>
        <w:rPr>
          <w:rFonts w:ascii="Calibri" w:hAnsi="Calibri" w:cs="Calibri"/>
          <w:i w:val="0"/>
        </w:rPr>
        <w:t>Mgr. Martin Vonášek</w:t>
      </w:r>
    </w:p>
    <w:p w:rsidR="006B2B6F" w:rsidRDefault="006B2B6F" w:rsidP="006B2B6F">
      <w:pPr>
        <w:tabs>
          <w:tab w:val="right" w:pos="851"/>
          <w:tab w:val="left" w:pos="993"/>
        </w:tabs>
        <w:ind w:left="993" w:hanging="993"/>
        <w:jc w:val="both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ab/>
      </w:r>
      <w:r>
        <w:rPr>
          <w:rFonts w:ascii="Calibri" w:hAnsi="Calibri" w:cs="Calibri"/>
          <w:b/>
          <w:i w:val="0"/>
        </w:rPr>
        <w:t>Anotace:</w:t>
      </w:r>
      <w:r>
        <w:tab/>
      </w:r>
      <w:r w:rsidRPr="006B2B6F">
        <w:rPr>
          <w:rFonts w:ascii="Calibri" w:hAnsi="Calibri" w:cs="Calibri"/>
          <w:i w:val="0"/>
        </w:rPr>
        <w:t>Následují digitální vzdělávací zdroj (DVZ) se věnuje památníku internačního tábora Hanke, cíle DVZ jsou snadno přenositelné na jiné téma (proměny vnímání památníků v čase, vznik a zánik památníků atd.).</w:t>
      </w:r>
      <w:r>
        <w:rPr>
          <w:rFonts w:ascii="Calibri" w:hAnsi="Calibri" w:cs="Calibri"/>
          <w:i w:val="0"/>
        </w:rPr>
        <w:t xml:space="preserve"> </w:t>
      </w:r>
      <w:r w:rsidRPr="006B2B6F">
        <w:rPr>
          <w:rFonts w:ascii="Calibri" w:hAnsi="Calibri" w:cs="Calibri"/>
          <w:i w:val="0"/>
        </w:rPr>
        <w:t xml:space="preserve">DVZ pracuje s on-line verzí článku v </w:t>
      </w:r>
      <w:proofErr w:type="spellStart"/>
      <w:r w:rsidRPr="006B2B6F">
        <w:rPr>
          <w:rFonts w:ascii="Calibri" w:hAnsi="Calibri" w:cs="Calibri"/>
          <w:i w:val="0"/>
        </w:rPr>
        <w:t>Moravskoslezkém</w:t>
      </w:r>
      <w:proofErr w:type="spellEnd"/>
      <w:r w:rsidRPr="006B2B6F">
        <w:rPr>
          <w:rFonts w:ascii="Calibri" w:hAnsi="Calibri" w:cs="Calibri"/>
          <w:i w:val="0"/>
        </w:rPr>
        <w:t xml:space="preserve"> Deníku, který funguje jako úvodní vhled do problematiky a motivuje k následují práci. Článek lze nahradit vlastním výkladem, prezentací.</w:t>
      </w:r>
      <w:r>
        <w:rPr>
          <w:rFonts w:ascii="Calibri" w:hAnsi="Calibri" w:cs="Calibri"/>
          <w:i w:val="0"/>
        </w:rPr>
        <w:t xml:space="preserve"> </w:t>
      </w:r>
      <w:r w:rsidRPr="006B2B6F">
        <w:rPr>
          <w:rFonts w:ascii="Calibri" w:hAnsi="Calibri" w:cs="Calibri"/>
          <w:i w:val="0"/>
        </w:rPr>
        <w:t>Hlavní práce studentů</w:t>
      </w:r>
      <w:r>
        <w:rPr>
          <w:rFonts w:ascii="Calibri" w:hAnsi="Calibri" w:cs="Calibri"/>
          <w:i w:val="0"/>
        </w:rPr>
        <w:t xml:space="preserve"> spočívá</w:t>
      </w:r>
      <w:r w:rsidRPr="006B2B6F">
        <w:rPr>
          <w:rFonts w:ascii="Calibri" w:hAnsi="Calibri" w:cs="Calibri"/>
          <w:i w:val="0"/>
        </w:rPr>
        <w:t xml:space="preserve"> v několika hlavních rovinách:</w:t>
      </w:r>
    </w:p>
    <w:p w:rsidR="006B2B6F" w:rsidRDefault="006B2B6F" w:rsidP="006B2B6F">
      <w:pPr>
        <w:pStyle w:val="Odstavecseseznamem"/>
        <w:numPr>
          <w:ilvl w:val="0"/>
          <w:numId w:val="5"/>
        </w:numPr>
        <w:tabs>
          <w:tab w:val="right" w:pos="851"/>
          <w:tab w:val="left" w:pos="993"/>
        </w:tabs>
        <w:jc w:val="both"/>
        <w:rPr>
          <w:rFonts w:ascii="Calibri" w:hAnsi="Calibri" w:cs="Calibri"/>
          <w:i w:val="0"/>
        </w:rPr>
      </w:pPr>
      <w:r w:rsidRPr="006B2B6F">
        <w:rPr>
          <w:rFonts w:ascii="Calibri" w:hAnsi="Calibri" w:cs="Calibri"/>
          <w:i w:val="0"/>
        </w:rPr>
        <w:t>Četba článku (popřípadě seznámení s prezentací, výkladem učitele) a jeho pochopení.</w:t>
      </w:r>
    </w:p>
    <w:p w:rsidR="006B2B6F" w:rsidRDefault="006B2B6F" w:rsidP="006B2B6F">
      <w:pPr>
        <w:pStyle w:val="Odstavecseseznamem"/>
        <w:numPr>
          <w:ilvl w:val="0"/>
          <w:numId w:val="5"/>
        </w:numPr>
        <w:tabs>
          <w:tab w:val="right" w:pos="851"/>
          <w:tab w:val="left" w:pos="993"/>
        </w:tabs>
        <w:jc w:val="both"/>
        <w:rPr>
          <w:rFonts w:ascii="Calibri" w:hAnsi="Calibri" w:cs="Calibri"/>
          <w:i w:val="0"/>
        </w:rPr>
      </w:pPr>
      <w:r w:rsidRPr="006B2B6F">
        <w:rPr>
          <w:rFonts w:ascii="Calibri" w:hAnsi="Calibri" w:cs="Calibri"/>
          <w:i w:val="0"/>
        </w:rPr>
        <w:t>Vyhledání dalších potřebných informací na internetu.</w:t>
      </w:r>
    </w:p>
    <w:p w:rsidR="006B2B6F" w:rsidRDefault="006B2B6F" w:rsidP="006B2B6F">
      <w:pPr>
        <w:pStyle w:val="Odstavecseseznamem"/>
        <w:numPr>
          <w:ilvl w:val="0"/>
          <w:numId w:val="5"/>
        </w:numPr>
        <w:tabs>
          <w:tab w:val="right" w:pos="851"/>
          <w:tab w:val="left" w:pos="993"/>
        </w:tabs>
        <w:jc w:val="both"/>
        <w:rPr>
          <w:rFonts w:ascii="Calibri" w:hAnsi="Calibri" w:cs="Calibri"/>
          <w:i w:val="0"/>
        </w:rPr>
      </w:pPr>
      <w:r w:rsidRPr="006B2B6F">
        <w:rPr>
          <w:rFonts w:ascii="Calibri" w:hAnsi="Calibri" w:cs="Calibri"/>
          <w:i w:val="0"/>
        </w:rPr>
        <w:tab/>
        <w:t>Diskuze nad anketou, která je součástí článku, diskuze nad pietním textem památníku.</w:t>
      </w:r>
    </w:p>
    <w:p w:rsidR="006B2B6F" w:rsidRDefault="006B2B6F" w:rsidP="006B2B6F">
      <w:pPr>
        <w:pStyle w:val="Odstavecseseznamem"/>
        <w:numPr>
          <w:ilvl w:val="0"/>
          <w:numId w:val="5"/>
        </w:numPr>
        <w:tabs>
          <w:tab w:val="right" w:pos="851"/>
          <w:tab w:val="left" w:pos="993"/>
        </w:tabs>
        <w:jc w:val="both"/>
        <w:rPr>
          <w:rFonts w:ascii="Calibri" w:hAnsi="Calibri" w:cs="Calibri"/>
          <w:i w:val="0"/>
        </w:rPr>
      </w:pPr>
      <w:r w:rsidRPr="006B2B6F">
        <w:rPr>
          <w:rFonts w:ascii="Calibri" w:hAnsi="Calibri" w:cs="Calibri"/>
          <w:i w:val="0"/>
        </w:rPr>
        <w:tab/>
        <w:t>Formulace alternativního textu a jeho obhajoba.</w:t>
      </w:r>
    </w:p>
    <w:p w:rsidR="006B2B6F" w:rsidRDefault="006B2B6F" w:rsidP="006B2B6F">
      <w:pPr>
        <w:pStyle w:val="Odstavecseseznamem"/>
        <w:numPr>
          <w:ilvl w:val="0"/>
          <w:numId w:val="5"/>
        </w:numPr>
        <w:tabs>
          <w:tab w:val="right" w:pos="851"/>
          <w:tab w:val="left" w:pos="993"/>
        </w:tabs>
        <w:jc w:val="both"/>
        <w:rPr>
          <w:rFonts w:ascii="Calibri" w:hAnsi="Calibri" w:cs="Calibri"/>
          <w:i w:val="0"/>
        </w:rPr>
      </w:pPr>
      <w:r w:rsidRPr="006B2B6F">
        <w:rPr>
          <w:rFonts w:ascii="Calibri" w:hAnsi="Calibri" w:cs="Calibri"/>
          <w:i w:val="0"/>
        </w:rPr>
        <w:t>Tvorba on-line dotazníku (popřípadě SMS zprávy a získání více odpovědí), který by kopíroval anketu článku, sdílení dotazníku a diskuze nad získanými odpověďmi, jejich prezentace.</w:t>
      </w:r>
    </w:p>
    <w:p w:rsidR="006B2B6F" w:rsidRDefault="006B2B6F" w:rsidP="006B2B6F">
      <w:pPr>
        <w:tabs>
          <w:tab w:val="right" w:pos="851"/>
          <w:tab w:val="left" w:pos="993"/>
        </w:tabs>
        <w:ind w:left="993" w:hanging="993"/>
        <w:jc w:val="both"/>
        <w:rPr>
          <w:rFonts w:ascii="Calibri" w:hAnsi="Calibri" w:cs="Calibri"/>
          <w:i w:val="0"/>
        </w:rPr>
        <w:sectPr w:rsidR="006B2B6F" w:rsidSect="006F4726">
          <w:headerReference w:type="first" r:id="rId7"/>
          <w:footerReference w:type="first" r:id="rId8"/>
          <w:pgSz w:w="11906" w:h="16838"/>
          <w:pgMar w:top="1417" w:right="1417" w:bottom="1417" w:left="1417" w:header="0" w:footer="0" w:gutter="0"/>
          <w:pgNumType w:start="1"/>
          <w:cols w:space="708"/>
          <w:titlePg/>
          <w:docGrid w:linePitch="299"/>
        </w:sectPr>
      </w:pPr>
      <w:r w:rsidRPr="006B2B6F">
        <w:rPr>
          <w:rFonts w:ascii="Calibri" w:hAnsi="Calibri" w:cs="Calibri"/>
          <w:i w:val="0"/>
        </w:rPr>
        <w:tab/>
      </w:r>
      <w:r>
        <w:rPr>
          <w:rFonts w:ascii="Calibri" w:hAnsi="Calibri" w:cs="Calibri"/>
          <w:i w:val="0"/>
        </w:rPr>
        <w:tab/>
      </w:r>
      <w:r w:rsidRPr="006B2B6F">
        <w:rPr>
          <w:rFonts w:ascii="Calibri" w:hAnsi="Calibri" w:cs="Calibri"/>
          <w:i w:val="0"/>
        </w:rPr>
        <w:t>Cíle DVZ spočívají v</w:t>
      </w:r>
      <w:r>
        <w:rPr>
          <w:rFonts w:ascii="Calibri" w:hAnsi="Calibri" w:cs="Calibri"/>
          <w:i w:val="0"/>
        </w:rPr>
        <w:t> </w:t>
      </w:r>
      <w:r w:rsidRPr="006B2B6F">
        <w:rPr>
          <w:rFonts w:ascii="Calibri" w:hAnsi="Calibri" w:cs="Calibri"/>
          <w:i w:val="0"/>
        </w:rPr>
        <w:t>kombinaci</w:t>
      </w:r>
      <w:r>
        <w:rPr>
          <w:rFonts w:ascii="Calibri" w:hAnsi="Calibri" w:cs="Calibri"/>
          <w:i w:val="0"/>
        </w:rPr>
        <w:t xml:space="preserve"> </w:t>
      </w:r>
      <w:r w:rsidRPr="006B2B6F">
        <w:rPr>
          <w:rFonts w:ascii="Calibri" w:hAnsi="Calibri" w:cs="Calibri"/>
          <w:i w:val="0"/>
        </w:rPr>
        <w:t>historické gramotnosti</w:t>
      </w:r>
      <w:r>
        <w:rPr>
          <w:rFonts w:ascii="Calibri" w:hAnsi="Calibri" w:cs="Calibri"/>
          <w:i w:val="0"/>
        </w:rPr>
        <w:t xml:space="preserve"> (</w:t>
      </w:r>
      <w:r w:rsidRPr="006B2B6F">
        <w:rPr>
          <w:rFonts w:ascii="Calibri" w:hAnsi="Calibri" w:cs="Calibri"/>
          <w:i w:val="0"/>
        </w:rPr>
        <w:t>studenti analyzují mediální obraz vzniku a recepce památníku veřejností</w:t>
      </w:r>
      <w:r>
        <w:rPr>
          <w:rFonts w:ascii="Calibri" w:hAnsi="Calibri" w:cs="Calibri"/>
          <w:i w:val="0"/>
        </w:rPr>
        <w:t xml:space="preserve">) a </w:t>
      </w:r>
      <w:r w:rsidRPr="006B2B6F">
        <w:rPr>
          <w:rFonts w:ascii="Calibri" w:hAnsi="Calibri" w:cs="Calibri"/>
          <w:i w:val="0"/>
        </w:rPr>
        <w:t>digitální gramotnosti (viz dále)</w:t>
      </w:r>
      <w:r>
        <w:rPr>
          <w:rFonts w:ascii="Calibri" w:hAnsi="Calibri" w:cs="Calibri"/>
          <w:i w:val="0"/>
        </w:rPr>
        <w:t>.</w:t>
      </w:r>
    </w:p>
    <w:tbl>
      <w:tblPr>
        <w:tblStyle w:val="a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8334"/>
      </w:tblGrid>
      <w:tr w:rsidR="00062892">
        <w:tc>
          <w:tcPr>
            <w:tcW w:w="10455" w:type="dxa"/>
            <w:gridSpan w:val="2"/>
            <w:shd w:val="clear" w:color="auto" w:fill="C55911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 w:val="0"/>
                <w:smallCaps/>
                <w:color w:val="FFFFFF"/>
                <w:sz w:val="30"/>
                <w:szCs w:val="30"/>
              </w:rPr>
            </w:pPr>
            <w:bookmarkStart w:id="1" w:name="_gjdgxs" w:colFirst="0" w:colLast="0"/>
            <w:bookmarkEnd w:id="1"/>
            <w:r>
              <w:rPr>
                <w:b/>
                <w:i w:val="0"/>
                <w:smallCaps/>
                <w:color w:val="FFFFFF"/>
                <w:sz w:val="30"/>
                <w:szCs w:val="30"/>
              </w:rPr>
              <w:lastRenderedPageBreak/>
              <w:t>základní údaje</w:t>
            </w:r>
          </w:p>
        </w:tc>
      </w:tr>
      <w:tr w:rsidR="00062892">
        <w:trPr>
          <w:trHeight w:val="300"/>
        </w:trPr>
        <w:tc>
          <w:tcPr>
            <w:tcW w:w="2121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název</w:t>
            </w:r>
          </w:p>
        </w:tc>
        <w:tc>
          <w:tcPr>
            <w:tcW w:w="8334" w:type="dxa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Památník odsunu Němců jako kontroverze?</w:t>
            </w:r>
          </w:p>
        </w:tc>
      </w:tr>
      <w:tr w:rsidR="00062892">
        <w:tc>
          <w:tcPr>
            <w:tcW w:w="2121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autoři</w:t>
            </w:r>
          </w:p>
        </w:tc>
        <w:tc>
          <w:tcPr>
            <w:tcW w:w="8334" w:type="dxa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Martin Vonášek</w:t>
            </w:r>
          </w:p>
        </w:tc>
      </w:tr>
      <w:tr w:rsidR="00062892">
        <w:tc>
          <w:tcPr>
            <w:tcW w:w="2121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kontakt</w:t>
            </w:r>
          </w:p>
        </w:tc>
        <w:tc>
          <w:tcPr>
            <w:tcW w:w="8334" w:type="dxa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martin.vonasek@hladnov.info</w:t>
            </w:r>
          </w:p>
        </w:tc>
      </w:tr>
      <w:tr w:rsidR="00062892">
        <w:tc>
          <w:tcPr>
            <w:tcW w:w="2121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typ DVZ</w:t>
            </w:r>
          </w:p>
        </w:tc>
        <w:tc>
          <w:tcPr>
            <w:tcW w:w="8334" w:type="dxa"/>
            <w:shd w:val="clear" w:color="auto" w:fill="auto"/>
          </w:tcPr>
          <w:p w:rsidR="00062892" w:rsidRDefault="00D675B0">
            <w:r>
              <w:rPr>
                <w:i w:val="0"/>
              </w:rPr>
              <w:t>textový materiál (informační text, pracovní list, test)</w:t>
            </w:r>
          </w:p>
        </w:tc>
      </w:tr>
      <w:tr w:rsidR="00062892">
        <w:tc>
          <w:tcPr>
            <w:tcW w:w="2121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formát DVZ</w:t>
            </w:r>
          </w:p>
        </w:tc>
        <w:tc>
          <w:tcPr>
            <w:tcW w:w="8334" w:type="dxa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proofErr w:type="spellStart"/>
            <w:r>
              <w:rPr>
                <w:i w:val="0"/>
              </w:rPr>
              <w:t>docx</w:t>
            </w:r>
            <w:proofErr w:type="spellEnd"/>
            <w:r>
              <w:rPr>
                <w:i w:val="0"/>
              </w:rPr>
              <w:t xml:space="preserve">, </w:t>
            </w:r>
            <w:proofErr w:type="spellStart"/>
            <w:r>
              <w:rPr>
                <w:i w:val="0"/>
              </w:rPr>
              <w:t>pdf</w:t>
            </w:r>
            <w:proofErr w:type="spellEnd"/>
          </w:p>
        </w:tc>
      </w:tr>
      <w:tr w:rsidR="00062892">
        <w:tc>
          <w:tcPr>
            <w:tcW w:w="10455" w:type="dxa"/>
            <w:gridSpan w:val="2"/>
            <w:shd w:val="clear" w:color="auto" w:fill="C55911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 w:val="0"/>
                <w:smallCaps/>
                <w:color w:val="FFFFFF"/>
                <w:sz w:val="30"/>
                <w:szCs w:val="30"/>
              </w:rPr>
            </w:pPr>
            <w:r>
              <w:rPr>
                <w:b/>
                <w:i w:val="0"/>
                <w:smallCaps/>
                <w:color w:val="FFFFFF"/>
                <w:sz w:val="30"/>
                <w:szCs w:val="30"/>
              </w:rPr>
              <w:t>anotace</w:t>
            </w:r>
          </w:p>
        </w:tc>
      </w:tr>
      <w:tr w:rsidR="00062892">
        <w:trPr>
          <w:trHeight w:val="1120"/>
        </w:trPr>
        <w:tc>
          <w:tcPr>
            <w:tcW w:w="10455" w:type="dxa"/>
            <w:gridSpan w:val="2"/>
            <w:shd w:val="clear" w:color="auto" w:fill="auto"/>
          </w:tcPr>
          <w:p w:rsidR="00062892" w:rsidRDefault="00D675B0">
            <w:pPr>
              <w:numPr>
                <w:ilvl w:val="0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>Následují digitální vzdělávací zdroj (DVZ) se věnuje památníku internačního tábora Hanke, cíle DVZ jsou snadno přenositelné na jiné téma (proměny vnímání památníků v čase, vznik a zánik památníků atd.).</w:t>
            </w:r>
          </w:p>
          <w:p w:rsidR="00062892" w:rsidRDefault="00D675B0">
            <w:pPr>
              <w:numPr>
                <w:ilvl w:val="0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 xml:space="preserve">DVZ pracuje s on-line verzí článku v </w:t>
            </w:r>
            <w:proofErr w:type="spellStart"/>
            <w:r>
              <w:rPr>
                <w:i w:val="0"/>
              </w:rPr>
              <w:t>Moravskoslezkém</w:t>
            </w:r>
            <w:proofErr w:type="spellEnd"/>
            <w:r>
              <w:rPr>
                <w:i w:val="0"/>
              </w:rPr>
              <w:t xml:space="preserve"> Deníku, který funguje jako úvodní vhled do problematiky a motivuje k následují práci. Článek lze nahradit vlastním výkladem, prezentací.</w:t>
            </w:r>
          </w:p>
          <w:p w:rsidR="00062892" w:rsidRDefault="00D675B0">
            <w:pPr>
              <w:numPr>
                <w:ilvl w:val="0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>Hlavní práce studentů</w:t>
            </w:r>
            <w:r w:rsidR="006B2B6F">
              <w:rPr>
                <w:i w:val="0"/>
              </w:rPr>
              <w:t xml:space="preserve"> spočívá</w:t>
            </w:r>
            <w:r>
              <w:rPr>
                <w:i w:val="0"/>
              </w:rPr>
              <w:t xml:space="preserve"> v několika hlavních rovinách:</w:t>
            </w:r>
          </w:p>
          <w:p w:rsidR="00062892" w:rsidRDefault="00D675B0">
            <w:pPr>
              <w:numPr>
                <w:ilvl w:val="1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>Četba článku (popřípadě seznámení s prezentací, výkladem učitele) a jeho pochopení.</w:t>
            </w:r>
          </w:p>
          <w:p w:rsidR="00062892" w:rsidRDefault="00D675B0">
            <w:pPr>
              <w:numPr>
                <w:ilvl w:val="1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>Vyhledání dalších potřebných informací na internetu.</w:t>
            </w:r>
          </w:p>
          <w:p w:rsidR="00062892" w:rsidRDefault="00D675B0">
            <w:pPr>
              <w:numPr>
                <w:ilvl w:val="1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>Diskuze nad anketou, která je součástí článku, diskuze nad pietním textem památníku.</w:t>
            </w:r>
          </w:p>
          <w:p w:rsidR="00062892" w:rsidRDefault="00D675B0">
            <w:pPr>
              <w:numPr>
                <w:ilvl w:val="1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>Formulace alternativního textu a jeho obhajoba.</w:t>
            </w:r>
          </w:p>
          <w:p w:rsidR="00062892" w:rsidRDefault="00D675B0">
            <w:pPr>
              <w:numPr>
                <w:ilvl w:val="1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>Tvorba on-line dotazníku (popřípadě SMS zprávy a získání více odpovědí), který by kopíroval anketu článku, sdílení dotazníku a diskuze nad získanými odpověďmi, jejich prezentace.</w:t>
            </w:r>
          </w:p>
          <w:p w:rsidR="00062892" w:rsidRDefault="00D675B0">
            <w:pPr>
              <w:numPr>
                <w:ilvl w:val="0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 xml:space="preserve">Cíle DVZ spočívají v kombinaci: </w:t>
            </w:r>
          </w:p>
          <w:p w:rsidR="00062892" w:rsidRDefault="00D675B0">
            <w:pPr>
              <w:numPr>
                <w:ilvl w:val="1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>historické gramotnosti: studenti analyzují mediální obraz vzniku a recepce památníku veřejností</w:t>
            </w:r>
          </w:p>
          <w:p w:rsidR="00062892" w:rsidRDefault="00D675B0">
            <w:pPr>
              <w:numPr>
                <w:ilvl w:val="1"/>
                <w:numId w:val="3"/>
              </w:numPr>
              <w:jc w:val="both"/>
              <w:rPr>
                <w:i w:val="0"/>
              </w:rPr>
            </w:pPr>
            <w:r>
              <w:rPr>
                <w:i w:val="0"/>
              </w:rPr>
              <w:t>digitální gramotnosti (viz dále)</w:t>
            </w:r>
          </w:p>
        </w:tc>
      </w:tr>
      <w:tr w:rsidR="00062892">
        <w:trPr>
          <w:trHeight w:val="560"/>
        </w:trPr>
        <w:tc>
          <w:tcPr>
            <w:tcW w:w="2121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klíčová slova</w:t>
            </w:r>
          </w:p>
        </w:tc>
        <w:tc>
          <w:tcPr>
            <w:tcW w:w="8334" w:type="dxa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odsun, Němci, internační tábor, památník</w:t>
            </w:r>
          </w:p>
        </w:tc>
      </w:tr>
    </w:tbl>
    <w:p w:rsidR="00062892" w:rsidRDefault="0006289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eorgia" w:eastAsia="Georgia" w:hAnsi="Georgia" w:cs="Georgia"/>
          <w:i w:val="0"/>
          <w:color w:val="595959"/>
          <w:sz w:val="26"/>
          <w:szCs w:val="26"/>
        </w:rPr>
      </w:pPr>
    </w:p>
    <w:p w:rsidR="00062892" w:rsidRDefault="0006289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eorgia" w:eastAsia="Georgia" w:hAnsi="Georgia" w:cs="Georgia"/>
          <w:i w:val="0"/>
          <w:color w:val="595959"/>
          <w:sz w:val="26"/>
          <w:szCs w:val="26"/>
        </w:rPr>
      </w:pPr>
    </w:p>
    <w:tbl>
      <w:tblPr>
        <w:tblStyle w:val="a0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18"/>
        <w:gridCol w:w="1616"/>
        <w:gridCol w:w="3374"/>
      </w:tblGrid>
      <w:tr w:rsidR="00062892">
        <w:trPr>
          <w:trHeight w:val="340"/>
        </w:trPr>
        <w:tc>
          <w:tcPr>
            <w:tcW w:w="10455" w:type="dxa"/>
            <w:gridSpan w:val="4"/>
            <w:shd w:val="clear" w:color="auto" w:fill="C55911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 w:val="0"/>
                <w:smallCaps/>
                <w:color w:val="FFFFFF"/>
                <w:sz w:val="30"/>
                <w:szCs w:val="30"/>
              </w:rPr>
            </w:pPr>
            <w:r>
              <w:rPr>
                <w:b/>
                <w:i w:val="0"/>
                <w:smallCaps/>
                <w:color w:val="FFFFFF"/>
                <w:sz w:val="30"/>
                <w:szCs w:val="30"/>
              </w:rPr>
              <w:t>zaměření DVZ</w:t>
            </w:r>
          </w:p>
        </w:tc>
      </w:tr>
      <w:tr w:rsidR="00062892">
        <w:tc>
          <w:tcPr>
            <w:tcW w:w="2547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 xml:space="preserve">oblast RVP </w:t>
            </w:r>
          </w:p>
        </w:tc>
        <w:tc>
          <w:tcPr>
            <w:tcW w:w="2918" w:type="dxa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Moderní doba II - Soudobé dějiny</w:t>
            </w:r>
          </w:p>
        </w:tc>
        <w:tc>
          <w:tcPr>
            <w:tcW w:w="1616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obor</w:t>
            </w:r>
          </w:p>
        </w:tc>
        <w:tc>
          <w:tcPr>
            <w:tcW w:w="3374" w:type="dxa"/>
            <w:shd w:val="clear" w:color="auto" w:fill="auto"/>
          </w:tcPr>
          <w:p w:rsidR="00062892" w:rsidRDefault="00062892"/>
        </w:tc>
      </w:tr>
      <w:tr w:rsidR="00062892">
        <w:tc>
          <w:tcPr>
            <w:tcW w:w="2547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předmět</w:t>
            </w:r>
          </w:p>
        </w:tc>
        <w:tc>
          <w:tcPr>
            <w:tcW w:w="7908" w:type="dxa"/>
            <w:gridSpan w:val="3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Dějepis</w:t>
            </w:r>
          </w:p>
        </w:tc>
      </w:tr>
      <w:tr w:rsidR="00062892">
        <w:tc>
          <w:tcPr>
            <w:tcW w:w="2547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časová dotace</w:t>
            </w:r>
          </w:p>
        </w:tc>
        <w:tc>
          <w:tcPr>
            <w:tcW w:w="2918" w:type="dxa"/>
            <w:shd w:val="clear" w:color="auto" w:fill="auto"/>
          </w:tcPr>
          <w:p w:rsidR="00062892" w:rsidRDefault="00D675B0">
            <w:r>
              <w:rPr>
                <w:i w:val="0"/>
              </w:rPr>
              <w:t>2 x 45 min</w:t>
            </w:r>
            <w:r>
              <w:t xml:space="preserve">. </w:t>
            </w:r>
          </w:p>
        </w:tc>
        <w:tc>
          <w:tcPr>
            <w:tcW w:w="1616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věk žáků</w:t>
            </w:r>
          </w:p>
        </w:tc>
        <w:tc>
          <w:tcPr>
            <w:tcW w:w="3374" w:type="dxa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3 – 4. ročník (16-19 let)</w:t>
            </w:r>
          </w:p>
        </w:tc>
      </w:tr>
      <w:tr w:rsidR="00062892">
        <w:tc>
          <w:tcPr>
            <w:tcW w:w="2547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vhodné zařazení</w:t>
            </w:r>
          </w:p>
        </w:tc>
        <w:tc>
          <w:tcPr>
            <w:tcW w:w="7908" w:type="dxa"/>
            <w:gridSpan w:val="3"/>
            <w:shd w:val="clear" w:color="auto" w:fill="auto"/>
          </w:tcPr>
          <w:p w:rsidR="00062892" w:rsidRDefault="00D675B0">
            <w:pPr>
              <w:jc w:val="both"/>
            </w:pPr>
            <w:r>
              <w:rPr>
                <w:i w:val="0"/>
              </w:rPr>
              <w:t xml:space="preserve">Evropa a svět po válce (RVP G): téma může být pojato jako historiografické a lze jej proto užít během diskuzí nad různými přístupy k minulosti a článek použít jako „důkazový“ materiál. Běžnější bude zařazení do prezentování konce druhé světové války v Československu. Zajímavé je i zařazení do dějepisného semináře a sledování obecnějších otázek týkajících se kontroverzních památníků, etickému pojetí morálně nejasných historických událostí a historickým stereotypům. </w:t>
            </w:r>
          </w:p>
        </w:tc>
      </w:tr>
      <w:tr w:rsidR="00062892">
        <w:tc>
          <w:tcPr>
            <w:tcW w:w="2547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vstupní požadavky na žáka</w:t>
            </w:r>
          </w:p>
        </w:tc>
        <w:tc>
          <w:tcPr>
            <w:tcW w:w="7908" w:type="dxa"/>
            <w:gridSpan w:val="3"/>
            <w:shd w:val="clear" w:color="auto" w:fill="auto"/>
          </w:tcPr>
          <w:p w:rsidR="00062892" w:rsidRDefault="00D675B0">
            <w:pPr>
              <w:jc w:val="both"/>
              <w:rPr>
                <w:i w:val="0"/>
              </w:rPr>
            </w:pPr>
            <w:r>
              <w:rPr>
                <w:i w:val="0"/>
              </w:rPr>
              <w:t>Studenti se orientují na časové ose druhé světové války, umí alespoň částečně vnímat význam příčin a důsledků v kontextu období 1945-1946.</w:t>
            </w:r>
          </w:p>
        </w:tc>
      </w:tr>
      <w:tr w:rsidR="00062892">
        <w:tc>
          <w:tcPr>
            <w:tcW w:w="2547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mezipředmětové vztahy</w:t>
            </w:r>
          </w:p>
        </w:tc>
        <w:tc>
          <w:tcPr>
            <w:tcW w:w="7908" w:type="dxa"/>
            <w:gridSpan w:val="3"/>
            <w:shd w:val="clear" w:color="auto" w:fill="auto"/>
          </w:tcPr>
          <w:p w:rsidR="00062892" w:rsidRDefault="00D675B0">
            <w:pPr>
              <w:jc w:val="both"/>
              <w:rPr>
                <w:i w:val="0"/>
              </w:rPr>
            </w:pPr>
            <w:r>
              <w:rPr>
                <w:i w:val="0"/>
              </w:rPr>
              <w:t>Informační a komunikační technologie, Mediální výchova, Výtvarná výchova</w:t>
            </w:r>
          </w:p>
        </w:tc>
      </w:tr>
    </w:tbl>
    <w:p w:rsidR="00062892" w:rsidRDefault="00062892"/>
    <w:tbl>
      <w:tblPr>
        <w:tblStyle w:val="a1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7935"/>
      </w:tblGrid>
      <w:tr w:rsidR="00062892">
        <w:tc>
          <w:tcPr>
            <w:tcW w:w="10455" w:type="dxa"/>
            <w:gridSpan w:val="2"/>
            <w:shd w:val="clear" w:color="auto" w:fill="C55911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 w:val="0"/>
                <w:smallCaps/>
                <w:color w:val="FFFFFF"/>
                <w:sz w:val="30"/>
                <w:szCs w:val="30"/>
              </w:rPr>
            </w:pPr>
            <w:r>
              <w:rPr>
                <w:b/>
                <w:i w:val="0"/>
                <w:smallCaps/>
                <w:color w:val="FFFFFF"/>
                <w:sz w:val="30"/>
                <w:szCs w:val="30"/>
              </w:rPr>
              <w:t>cíle a výstupy</w:t>
            </w:r>
          </w:p>
        </w:tc>
      </w:tr>
      <w:tr w:rsidR="00062892">
        <w:trPr>
          <w:trHeight w:val="620"/>
        </w:trPr>
        <w:tc>
          <w:tcPr>
            <w:tcW w:w="2520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cíl</w:t>
            </w:r>
          </w:p>
        </w:tc>
        <w:tc>
          <w:tcPr>
            <w:tcW w:w="7935" w:type="dxa"/>
            <w:shd w:val="clear" w:color="auto" w:fill="auto"/>
          </w:tcPr>
          <w:p w:rsidR="00062892" w:rsidRDefault="00D675B0">
            <w:pPr>
              <w:numPr>
                <w:ilvl w:val="0"/>
                <w:numId w:val="1"/>
              </w:numPr>
              <w:jc w:val="both"/>
              <w:rPr>
                <w:i w:val="0"/>
              </w:rPr>
            </w:pPr>
            <w:r>
              <w:rPr>
                <w:i w:val="0"/>
              </w:rPr>
              <w:t>Studenti umí odpovědět na otázku proč čteme článek z regionálního tisku a jakým způsobem jej můžeme vztáhnout k historickému období konce druhé světové války. Další potřebné informace k tématu odsunu Němců z čsl. pohraniční vyhledají na internetu.</w:t>
            </w:r>
          </w:p>
          <w:p w:rsidR="00062892" w:rsidRDefault="00D675B0">
            <w:pPr>
              <w:numPr>
                <w:ilvl w:val="0"/>
                <w:numId w:val="1"/>
              </w:numPr>
              <w:jc w:val="both"/>
              <w:rPr>
                <w:i w:val="0"/>
              </w:rPr>
            </w:pPr>
            <w:r>
              <w:rPr>
                <w:i w:val="0"/>
              </w:rPr>
              <w:t>Student je schopen vytvořit on-line dotazník, naučí se jej distribuovat na sociálních sítích a prezentovat získaná data. Lze nahradit pomoci SMS a zasláním otázky vybraným kontaktům.</w:t>
            </w:r>
          </w:p>
          <w:p w:rsidR="00062892" w:rsidRDefault="00D675B0">
            <w:pPr>
              <w:numPr>
                <w:ilvl w:val="0"/>
                <w:numId w:val="1"/>
              </w:numPr>
              <w:jc w:val="both"/>
              <w:rPr>
                <w:i w:val="0"/>
              </w:rPr>
            </w:pPr>
            <w:r>
              <w:rPr>
                <w:i w:val="0"/>
              </w:rPr>
              <w:t xml:space="preserve">Student si </w:t>
            </w:r>
            <w:proofErr w:type="gramStart"/>
            <w:r>
              <w:rPr>
                <w:i w:val="0"/>
              </w:rPr>
              <w:t>uvědomí jakým</w:t>
            </w:r>
            <w:proofErr w:type="gramEnd"/>
            <w:r>
              <w:rPr>
                <w:i w:val="0"/>
              </w:rPr>
              <w:t xml:space="preserve"> způsobem lze získaná data prezentovat, jak pracuje s osobními údaji získanými na základě on-line dotazníků.</w:t>
            </w:r>
          </w:p>
        </w:tc>
      </w:tr>
      <w:tr w:rsidR="00062892">
        <w:trPr>
          <w:trHeight w:val="620"/>
        </w:trPr>
        <w:tc>
          <w:tcPr>
            <w:tcW w:w="2520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prioritní digitální kompetence</w:t>
            </w:r>
          </w:p>
        </w:tc>
        <w:tc>
          <w:tcPr>
            <w:tcW w:w="7935" w:type="dxa"/>
            <w:shd w:val="clear" w:color="auto" w:fill="auto"/>
          </w:tcPr>
          <w:p w:rsidR="00062892" w:rsidRDefault="00D675B0">
            <w:pPr>
              <w:jc w:val="both"/>
              <w:rPr>
                <w:i w:val="0"/>
                <w:highlight w:val="white"/>
              </w:rPr>
            </w:pPr>
            <w:r>
              <w:rPr>
                <w:i w:val="0"/>
                <w:color w:val="000000"/>
                <w:highlight w:val="white"/>
              </w:rPr>
              <w:t xml:space="preserve">3.1 </w:t>
            </w:r>
            <w:r>
              <w:rPr>
                <w:i w:val="0"/>
                <w:highlight w:val="white"/>
              </w:rPr>
              <w:t>Vytváření digitálního obsahu</w:t>
            </w:r>
          </w:p>
          <w:p w:rsidR="00062892" w:rsidRDefault="00D675B0">
            <w:pPr>
              <w:jc w:val="both"/>
              <w:rPr>
                <w:i w:val="0"/>
                <w:highlight w:val="white"/>
              </w:rPr>
            </w:pPr>
            <w:r>
              <w:rPr>
                <w:i w:val="0"/>
                <w:highlight w:val="white"/>
              </w:rPr>
              <w:t>4.2 Ochrana osobních údajů a soukromí</w:t>
            </w:r>
          </w:p>
        </w:tc>
      </w:tr>
      <w:tr w:rsidR="00062892">
        <w:trPr>
          <w:trHeight w:val="620"/>
        </w:trPr>
        <w:tc>
          <w:tcPr>
            <w:tcW w:w="2520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lastRenderedPageBreak/>
              <w:t>další digitální kompetence</w:t>
            </w:r>
          </w:p>
        </w:tc>
        <w:tc>
          <w:tcPr>
            <w:tcW w:w="7935" w:type="dxa"/>
            <w:shd w:val="clear" w:color="auto" w:fill="auto"/>
          </w:tcPr>
          <w:p w:rsidR="00062892" w:rsidRDefault="00D675B0">
            <w:pPr>
              <w:jc w:val="both"/>
              <w:rPr>
                <w:i w:val="0"/>
                <w:highlight w:val="white"/>
              </w:rPr>
            </w:pPr>
            <w:r>
              <w:rPr>
                <w:i w:val="0"/>
                <w:highlight w:val="white"/>
              </w:rPr>
              <w:t>1.1. Prohlížení, vyhledávání a filtrování dat, informací a digitálního obsahu</w:t>
            </w:r>
          </w:p>
          <w:p w:rsidR="00062892" w:rsidRDefault="00D675B0">
            <w:pPr>
              <w:jc w:val="both"/>
              <w:rPr>
                <w:i w:val="0"/>
                <w:highlight w:val="white"/>
              </w:rPr>
            </w:pPr>
            <w:r>
              <w:rPr>
                <w:i w:val="0"/>
                <w:highlight w:val="white"/>
              </w:rPr>
              <w:t>2.4. Spolupráce prostřednictvím digitálních technologií</w:t>
            </w:r>
          </w:p>
        </w:tc>
      </w:tr>
      <w:tr w:rsidR="00062892">
        <w:trPr>
          <w:trHeight w:val="620"/>
        </w:trPr>
        <w:tc>
          <w:tcPr>
            <w:tcW w:w="2520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další kompetence</w:t>
            </w:r>
          </w:p>
        </w:tc>
        <w:tc>
          <w:tcPr>
            <w:tcW w:w="7935" w:type="dxa"/>
            <w:shd w:val="clear" w:color="auto" w:fill="auto"/>
          </w:tcPr>
          <w:p w:rsidR="00062892" w:rsidRDefault="00D675B0">
            <w:pPr>
              <w:jc w:val="both"/>
              <w:rPr>
                <w:i w:val="0"/>
                <w:highlight w:val="white"/>
              </w:rPr>
            </w:pPr>
            <w:r>
              <w:rPr>
                <w:i w:val="0"/>
                <w:highlight w:val="white"/>
              </w:rPr>
              <w:t>Čtenářská gramotnost: přepracovat, doplnit text památníku s ohledem na různé historické aktéry. Výtvarná výchova: výtvarné pojetí památníku a jeho umístění v městské krajině. Mediální gramotnost: analýza mediálního sdělení, cílové publikum, cíle ankety, jaká je moje “sociální bublina”.</w:t>
            </w:r>
          </w:p>
        </w:tc>
      </w:tr>
    </w:tbl>
    <w:p w:rsidR="00062892" w:rsidRDefault="00062892"/>
    <w:tbl>
      <w:tblPr>
        <w:tblStyle w:val="a2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908"/>
      </w:tblGrid>
      <w:tr w:rsidR="00062892">
        <w:tc>
          <w:tcPr>
            <w:tcW w:w="10455" w:type="dxa"/>
            <w:gridSpan w:val="2"/>
            <w:shd w:val="clear" w:color="auto" w:fill="C55911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 w:val="0"/>
                <w:smallCaps/>
                <w:color w:val="FFFFFF"/>
                <w:sz w:val="30"/>
                <w:szCs w:val="30"/>
              </w:rPr>
            </w:pPr>
            <w:r>
              <w:rPr>
                <w:b/>
                <w:i w:val="0"/>
                <w:smallCaps/>
                <w:color w:val="FFFFFF"/>
                <w:sz w:val="30"/>
                <w:szCs w:val="30"/>
              </w:rPr>
              <w:t>materiální a technické zabezpečení</w:t>
            </w:r>
          </w:p>
        </w:tc>
      </w:tr>
      <w:tr w:rsidR="00062892">
        <w:tc>
          <w:tcPr>
            <w:tcW w:w="2547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nutné pomůcky pro práci s DVZ</w:t>
            </w:r>
          </w:p>
        </w:tc>
        <w:tc>
          <w:tcPr>
            <w:tcW w:w="7908" w:type="dxa"/>
            <w:shd w:val="clear" w:color="auto" w:fill="auto"/>
          </w:tcPr>
          <w:p w:rsidR="00062892" w:rsidRDefault="00062892">
            <w:pPr>
              <w:rPr>
                <w:i w:val="0"/>
              </w:rPr>
            </w:pPr>
          </w:p>
        </w:tc>
      </w:tr>
      <w:tr w:rsidR="00062892">
        <w:tc>
          <w:tcPr>
            <w:tcW w:w="2547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nutné vybavení pro učitele</w:t>
            </w:r>
          </w:p>
        </w:tc>
        <w:tc>
          <w:tcPr>
            <w:tcW w:w="7908" w:type="dxa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PC, webový prohlížeč, připojení k internetu, dataprojektor</w:t>
            </w:r>
          </w:p>
        </w:tc>
      </w:tr>
      <w:tr w:rsidR="00062892">
        <w:tc>
          <w:tcPr>
            <w:tcW w:w="2547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nutné vybavení pro žáka</w:t>
            </w:r>
          </w:p>
        </w:tc>
        <w:tc>
          <w:tcPr>
            <w:tcW w:w="7908" w:type="dxa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PC, tablet nebo chytrý telefon - podle dostupnosti, webový prohlížeč</w:t>
            </w:r>
          </w:p>
          <w:p w:rsidR="00062892" w:rsidRDefault="00D675B0">
            <w:r>
              <w:rPr>
                <w:i w:val="0"/>
              </w:rPr>
              <w:t>Připojení k internetu</w:t>
            </w:r>
          </w:p>
        </w:tc>
      </w:tr>
    </w:tbl>
    <w:p w:rsidR="00062892" w:rsidRDefault="00062892"/>
    <w:p w:rsidR="00062892" w:rsidRDefault="00062892"/>
    <w:p w:rsidR="00062892" w:rsidRDefault="00D675B0">
      <w:pPr>
        <w:spacing w:line="259" w:lineRule="auto"/>
      </w:pPr>
      <w:r>
        <w:br w:type="page"/>
      </w:r>
    </w:p>
    <w:tbl>
      <w:tblPr>
        <w:tblStyle w:val="a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62892">
        <w:tc>
          <w:tcPr>
            <w:tcW w:w="10456" w:type="dxa"/>
            <w:shd w:val="clear" w:color="auto" w:fill="C55911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 w:val="0"/>
                <w:smallCaps/>
                <w:color w:val="FFFFFF"/>
                <w:sz w:val="30"/>
                <w:szCs w:val="30"/>
              </w:rPr>
            </w:pPr>
            <w:r>
              <w:rPr>
                <w:b/>
                <w:i w:val="0"/>
                <w:smallCaps/>
                <w:color w:val="FFFFFF"/>
                <w:sz w:val="30"/>
                <w:szCs w:val="30"/>
              </w:rPr>
              <w:lastRenderedPageBreak/>
              <w:t>metodické pokyny</w:t>
            </w:r>
          </w:p>
        </w:tc>
      </w:tr>
      <w:tr w:rsidR="00062892">
        <w:tc>
          <w:tcPr>
            <w:tcW w:w="10456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organizační formy a metody výuky</w:t>
            </w:r>
          </w:p>
        </w:tc>
      </w:tr>
      <w:tr w:rsidR="00062892">
        <w:trPr>
          <w:trHeight w:val="2260"/>
        </w:trPr>
        <w:tc>
          <w:tcPr>
            <w:tcW w:w="10456" w:type="dxa"/>
            <w:shd w:val="clear" w:color="auto" w:fill="auto"/>
          </w:tcPr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 xml:space="preserve">Frontální nebo skupinová práce s textem, diskuze nad článkem, lokace památníků na mapě - </w:t>
            </w:r>
            <w:proofErr w:type="spellStart"/>
            <w:r>
              <w:rPr>
                <w:i w:val="0"/>
              </w:rPr>
              <w:t>kontextualizace</w:t>
            </w:r>
            <w:proofErr w:type="spellEnd"/>
            <w:r>
              <w:rPr>
                <w:i w:val="0"/>
              </w:rPr>
              <w:t xml:space="preserve"> tématu.</w:t>
            </w:r>
          </w:p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Skupinová práce: úpravě textu památníku/vytvoření alternativního textu a prezentace vlastního názoru.</w:t>
            </w:r>
          </w:p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Individuální nebo skupinová práce na přípravě dotazníku.</w:t>
            </w:r>
          </w:p>
          <w:p w:rsidR="00062892" w:rsidRDefault="00D675B0">
            <w:pPr>
              <w:rPr>
                <w:i w:val="0"/>
              </w:rPr>
            </w:pPr>
            <w:r>
              <w:rPr>
                <w:i w:val="0"/>
              </w:rPr>
              <w:t>Individuální, nebo skupinová prezentace získaných odpovědí a diskuze nad výsledky dotazníků - charakteristika vlastní “sociální bubliny”.</w:t>
            </w:r>
          </w:p>
          <w:p w:rsidR="00062892" w:rsidRDefault="00062892"/>
          <w:p w:rsidR="00062892" w:rsidRDefault="00062892"/>
        </w:tc>
      </w:tr>
      <w:tr w:rsidR="00062892">
        <w:tc>
          <w:tcPr>
            <w:tcW w:w="10456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t>vhodný postup</w:t>
            </w:r>
          </w:p>
        </w:tc>
      </w:tr>
      <w:tr w:rsidR="00062892">
        <w:trPr>
          <w:trHeight w:val="4520"/>
        </w:trPr>
        <w:tc>
          <w:tcPr>
            <w:tcW w:w="10456" w:type="dxa"/>
            <w:shd w:val="clear" w:color="auto" w:fill="auto"/>
          </w:tcPr>
          <w:p w:rsidR="00062892" w:rsidRDefault="00D675B0">
            <w:pPr>
              <w:numPr>
                <w:ilvl w:val="0"/>
                <w:numId w:val="4"/>
              </w:numPr>
              <w:rPr>
                <w:i w:val="0"/>
              </w:rPr>
            </w:pPr>
            <w:proofErr w:type="spellStart"/>
            <w:r>
              <w:rPr>
                <w:i w:val="0"/>
              </w:rPr>
              <w:t>Kontextualizace</w:t>
            </w:r>
            <w:proofErr w:type="spellEnd"/>
            <w:r>
              <w:rPr>
                <w:i w:val="0"/>
              </w:rPr>
              <w:t xml:space="preserve"> (5 min.)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Studenti se seznámí s cíli DVZ a pochopí je - dokáží odpovědět na jaké otázky budeme hledat odpovědi.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Proč se tématu budeme věnovat.</w:t>
            </w:r>
          </w:p>
          <w:p w:rsidR="00062892" w:rsidRDefault="00D675B0">
            <w:pPr>
              <w:numPr>
                <w:ilvl w:val="0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Práce s </w:t>
            </w:r>
            <w:hyperlink r:id="rId9">
              <w:r>
                <w:rPr>
                  <w:i w:val="0"/>
                  <w:color w:val="1155CC"/>
                  <w:u w:val="single"/>
                </w:rPr>
                <w:t>on-line článkem</w:t>
              </w:r>
            </w:hyperlink>
            <w:r>
              <w:rPr>
                <w:i w:val="0"/>
              </w:rPr>
              <w:t xml:space="preserve"> (25 min. - </w:t>
            </w:r>
            <w:r>
              <w:t xml:space="preserve">lze nahradit výkladem, prezentací učitele za použití následujících </w:t>
            </w:r>
            <w:hyperlink r:id="rId10">
              <w:r>
                <w:rPr>
                  <w:color w:val="1155CC"/>
                  <w:u w:val="single"/>
                </w:rPr>
                <w:t>zdrojů</w:t>
              </w:r>
            </w:hyperlink>
            <w:r>
              <w:rPr>
                <w:i w:val="0"/>
              </w:rPr>
              <w:t>)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Porozumění textu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Proč vznikl památník připomínající existenci tábora Hanke? (schopnost interpretovat kontext článku)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Proč docházelo k internaci Němců v táboře, jak tábor fungoval? (zařazení internačního tábora do dobových souvislostí)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Porozumění anketě (</w:t>
            </w:r>
            <w:r>
              <w:t>článek obsahuje odpověď dvou politiků na otázku: “Co ve vás vzbuzuje pietní místo k připomínce umučených a popravených civilistů v internačním táboře Hanke?” V případě práce bez článku, lze tuto fázi nahradit položením podobné otázky studentům.</w:t>
            </w:r>
            <w:r>
              <w:rPr>
                <w:i w:val="0"/>
              </w:rPr>
              <w:t>)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Jak a v čem se liší názory politiků respektive studentů?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Proč se jednotlivé názory liší, v čem jsou si podobné?</w:t>
            </w:r>
          </w:p>
          <w:p w:rsidR="00062892" w:rsidRDefault="00D675B0">
            <w:pPr>
              <w:numPr>
                <w:ilvl w:val="0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Práce s </w:t>
            </w:r>
            <w:hyperlink r:id="rId11">
              <w:r>
                <w:rPr>
                  <w:i w:val="0"/>
                  <w:color w:val="1155CC"/>
                  <w:u w:val="single"/>
                </w:rPr>
                <w:t>textem na památníku</w:t>
              </w:r>
            </w:hyperlink>
            <w:r>
              <w:rPr>
                <w:i w:val="0"/>
              </w:rPr>
              <w:t xml:space="preserve"> (15 min.)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Rozdělíme žáky do skupin - studenti pracují každý na svém PC, ale ve skupině 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Otázky: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Jak na vás text působí?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Jak a proč byste text změnili? 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Každý student vytvoří vlastní text památníku (použijte odkazovanou fotografii), stručně svůj text okomentuje/vysvětlí (proč jsem text změnil/nezměnil), komentuje rozdílné názory ve své skupině a svoji práci celá skupina následně sdílí s učitelem a ostatními žáky. 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Použijte vhodný on-line nástroj - nabízí se např. Google/Office 365 prezentace. Příspěvky je nutné zveřejnit a sdílet </w:t>
            </w:r>
            <w:proofErr w:type="spellStart"/>
            <w:r>
              <w:rPr>
                <w:i w:val="0"/>
              </w:rPr>
              <w:t>url</w:t>
            </w:r>
            <w:proofErr w:type="spellEnd"/>
            <w:r>
              <w:rPr>
                <w:i w:val="0"/>
              </w:rPr>
              <w:t xml:space="preserve"> adresu příspěvku s ostatními tak aby měli možnost vaši práci komentovat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Můžeme vybídnout studenty ke komentování vytvořených textů z jiných skupin.</w:t>
            </w:r>
          </w:p>
          <w:p w:rsidR="00062892" w:rsidRDefault="00D675B0">
            <w:pPr>
              <w:numPr>
                <w:ilvl w:val="0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Tvorba dotazníku (15 min. - </w:t>
            </w:r>
            <w:r>
              <w:t xml:space="preserve">k tvorbě dotazníku je možné použít více různých </w:t>
            </w:r>
            <w:hyperlink r:id="rId12">
              <w:r>
                <w:rPr>
                  <w:color w:val="1155CC"/>
                  <w:u w:val="single"/>
                </w:rPr>
                <w:t>nástrojů</w:t>
              </w:r>
            </w:hyperlink>
            <w:r>
              <w:rPr>
                <w:i w:val="0"/>
              </w:rPr>
              <w:t xml:space="preserve">, </w:t>
            </w:r>
            <w:r>
              <w:t>dotazník na sociální síti, nebo SMS sdílenou větší skupině</w:t>
            </w:r>
            <w:r>
              <w:rPr>
                <w:i w:val="0"/>
              </w:rPr>
              <w:t>)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Studenti si vyberou jeden konkrétní nástroj pro tvorbu dotazníku. 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Formulují vlastní otázku dotazníku (lze použít výše uvedenou, nebo vlastní)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Co ve vás vzbuzuje pietní místo k připomínce umučených a popravených civilistů v internačním táboře Hanke?</w:t>
            </w:r>
          </w:p>
          <w:p w:rsidR="00062892" w:rsidRDefault="00D675B0">
            <w:pPr>
              <w:numPr>
                <w:ilvl w:val="2"/>
                <w:numId w:val="4"/>
              </w:numPr>
            </w:pPr>
            <w:r>
              <w:t xml:space="preserve">Otázku lze zobecnit: Je důležité si připomínat odsun Němců prostřednictvím památníku konkrétních míst? Proč? </w:t>
            </w:r>
          </w:p>
          <w:p w:rsidR="00062892" w:rsidRDefault="00D675B0">
            <w:pPr>
              <w:numPr>
                <w:ilvl w:val="2"/>
                <w:numId w:val="4"/>
              </w:numPr>
            </w:pPr>
            <w:r>
              <w:t>Otázku je samozřejmě nutné přizpůsobit jinému tématu (pomníku, pietnímu místu apod.)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V krátkém komentáři vysvětlí respondentům cíle dotazníku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Studenti </w:t>
            </w:r>
            <w:proofErr w:type="spellStart"/>
            <w:r>
              <w:rPr>
                <w:i w:val="0"/>
              </w:rPr>
              <w:t>sdíli</w:t>
            </w:r>
            <w:proofErr w:type="spellEnd"/>
            <w:r>
              <w:rPr>
                <w:i w:val="0"/>
              </w:rPr>
              <w:t xml:space="preserve"> dotazník prostřednictvím svých sociálních sítí</w:t>
            </w:r>
          </w:p>
          <w:p w:rsidR="00062892" w:rsidRDefault="00D675B0">
            <w:pPr>
              <w:numPr>
                <w:ilvl w:val="0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Bezpečnost a prezentace odpovědí (20 min.)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Během čekání na první odpovědi se zaměříme na následující otázky: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Jaký typ nástroje jste pro svůj dotazník zvolili a proč?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Sbíráte nějaké osobní údaje respondentů - jméno, věk, pohlaví?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Prostřednictvím jaké sociální sítě jste svůj dotazník sdíleli, proč jste vybrali tuto konkrétní sociální síť?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Lze podle druhu sociální sítě očekávat typické/podobné odpovědi? Na základě čeho je možné predikovat podobu odpovědí (kamarádi, věk, studium, zájmy)? 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lastRenderedPageBreak/>
              <w:t xml:space="preserve">Jak budete prezentovat výsledky dotazníku? Na co je zapotřebí si dát pozor (odpovědi anonymizovat např. v případě </w:t>
            </w:r>
            <w:proofErr w:type="spellStart"/>
            <w:r>
              <w:rPr>
                <w:i w:val="0"/>
              </w:rPr>
              <w:t>sms</w:t>
            </w:r>
            <w:proofErr w:type="spellEnd"/>
            <w:r>
              <w:rPr>
                <w:i w:val="0"/>
              </w:rPr>
              <w:t xml:space="preserve">)? 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Proč čekáme na odpovědi dlouho, proč jsme za celou hodinu žádnou odpověď nezískali - otázka může být příliš/málo konkrétní, použili jsme nevhodný nástroj, není vhodný čas, otázka je příliš/málo kontroverzní.</w:t>
            </w:r>
          </w:p>
          <w:p w:rsidR="00062892" w:rsidRDefault="00D675B0">
            <w:pPr>
              <w:numPr>
                <w:ilvl w:val="2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Jak motivovat respondenty k odpovědi?</w:t>
            </w:r>
          </w:p>
          <w:p w:rsidR="00062892" w:rsidRDefault="00D675B0">
            <w:pPr>
              <w:numPr>
                <w:ilvl w:val="0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Prezentace odpovědí (10 min. - tuto část lze vypustit a navýšit čas bodu 4 a 5)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Záleží na schopnostech studentů a jejich případné předchozí zkušenosti s tvorbou dotazníků.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 xml:space="preserve">Někteří studenti použijí jen SMS a jsou schopni rychle prezentovat získané odpovědi. 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Jiní studenti otázky málo konkretizovali a mohou čekat na odpovědi dlouho - jejich získané odpovědi můžeme prezentovat v následující hodině.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Během čekání na případné první odpovědi se věnujeme bodu 5 - pokud někdo obdrží odpověď většinou ji rád hned prezentuje.</w:t>
            </w:r>
          </w:p>
          <w:p w:rsidR="00062892" w:rsidRDefault="00D675B0">
            <w:pPr>
              <w:numPr>
                <w:ilvl w:val="1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Prezentaci odpovědí můžeme vynechat  v případě, že studenti v průběhu hodiny (po rozeslání dotazníku) žádné odpovědi nezískají, popřípadě pokud odmítají získané odpovědi prezentovat.</w:t>
            </w:r>
          </w:p>
          <w:p w:rsidR="00062892" w:rsidRDefault="00062892">
            <w:pPr>
              <w:numPr>
                <w:ilvl w:val="2"/>
                <w:numId w:val="4"/>
              </w:numPr>
              <w:rPr>
                <w:i w:val="0"/>
              </w:rPr>
            </w:pPr>
          </w:p>
        </w:tc>
      </w:tr>
      <w:tr w:rsidR="00062892">
        <w:tc>
          <w:tcPr>
            <w:tcW w:w="10456" w:type="dxa"/>
            <w:shd w:val="clear" w:color="auto" w:fill="F4B083"/>
          </w:tcPr>
          <w:p w:rsidR="00062892" w:rsidRDefault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</w:pPr>
            <w:r>
              <w:rPr>
                <w:rFonts w:ascii="Georgia" w:eastAsia="Georgia" w:hAnsi="Georgia" w:cs="Georgia"/>
                <w:i w:val="0"/>
                <w:color w:val="595959"/>
                <w:sz w:val="26"/>
                <w:szCs w:val="26"/>
              </w:rPr>
              <w:lastRenderedPageBreak/>
              <w:t>očekávané problémy</w:t>
            </w:r>
          </w:p>
        </w:tc>
      </w:tr>
      <w:tr w:rsidR="00062892">
        <w:trPr>
          <w:trHeight w:val="3400"/>
        </w:trPr>
        <w:tc>
          <w:tcPr>
            <w:tcW w:w="10456" w:type="dxa"/>
            <w:shd w:val="clear" w:color="auto" w:fill="auto"/>
          </w:tcPr>
          <w:p w:rsidR="00062892" w:rsidRDefault="00D675B0">
            <w:pPr>
              <w:numPr>
                <w:ilvl w:val="0"/>
                <w:numId w:val="2"/>
              </w:numPr>
              <w:rPr>
                <w:i w:val="0"/>
              </w:rPr>
            </w:pPr>
            <w:r>
              <w:rPr>
                <w:i w:val="0"/>
              </w:rPr>
              <w:t>Učitel by měl mít základní dovednosti v oblasti ICT, před hodinou je dobré vyzkoušet si některé konkrétní nástroje.</w:t>
            </w:r>
          </w:p>
          <w:p w:rsidR="00062892" w:rsidRDefault="00D675B0">
            <w:pPr>
              <w:numPr>
                <w:ilvl w:val="0"/>
                <w:numId w:val="2"/>
              </w:numPr>
              <w:rPr>
                <w:i w:val="0"/>
              </w:rPr>
            </w:pPr>
            <w:r>
              <w:rPr>
                <w:i w:val="0"/>
              </w:rPr>
              <w:t>Studenti se mohou zaměřit jen na jeden konkrétní nástroj pro tvorbu dotazníku, který považují za nejjednodušší. Je dobré je motivovat k práci s novými nástroji - např. vysvětlením výhod, nevýhod jednotlivých nástrojů. Přesto není cílem je nutit k jedné preferenci.</w:t>
            </w:r>
          </w:p>
          <w:p w:rsidR="00062892" w:rsidRDefault="00D675B0">
            <w:pPr>
              <w:numPr>
                <w:ilvl w:val="0"/>
                <w:numId w:val="2"/>
              </w:numPr>
              <w:rPr>
                <w:i w:val="0"/>
              </w:rPr>
            </w:pPr>
            <w:r>
              <w:rPr>
                <w:i w:val="0"/>
              </w:rPr>
              <w:t>Časové hledisko může být značně variabilní a řadu činností lze zkrátit, zjednodušit a zaměřit se více na konkrétní dovednost.</w:t>
            </w:r>
          </w:p>
        </w:tc>
      </w:tr>
    </w:tbl>
    <w:p w:rsidR="00062892" w:rsidRDefault="00062892"/>
    <w:sectPr w:rsidR="00062892"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EA" w:rsidRDefault="00763FEA" w:rsidP="006F4726">
      <w:pPr>
        <w:spacing w:after="0"/>
      </w:pPr>
      <w:r>
        <w:separator/>
      </w:r>
    </w:p>
  </w:endnote>
  <w:endnote w:type="continuationSeparator" w:id="0">
    <w:p w:rsidR="00763FEA" w:rsidRDefault="00763FEA" w:rsidP="006F4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26" w:rsidRDefault="006F4726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-347980</wp:posOffset>
              </wp:positionV>
              <wp:extent cx="6019800" cy="4572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726" w:rsidRDefault="006F4726">
                          <w:r>
                            <w:rPr>
                              <w:i w:val="0"/>
                              <w:sz w:val="16"/>
                              <w:szCs w:val="16"/>
                            </w:rPr>
                            <w:t>Tento materiál je včetně všech svých částí licencován licencí</w:t>
                          </w:r>
                          <w:r>
                            <w:rPr>
                              <w:i w:val="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i w:val="0"/>
                              <w:sz w:val="16"/>
                              <w:szCs w:val="16"/>
                            </w:rPr>
                            <w:t>Creative</w:t>
                          </w:r>
                          <w:proofErr w:type="spellEnd"/>
                          <w:r>
                            <w:rPr>
                              <w:i w:val="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 w:val="0"/>
                              <w:sz w:val="16"/>
                              <w:szCs w:val="16"/>
                            </w:rPr>
                            <w:t>Commons</w:t>
                          </w:r>
                          <w:proofErr w:type="spellEnd"/>
                          <w:r>
                            <w:rPr>
                              <w:i w:val="0"/>
                              <w:sz w:val="16"/>
                              <w:szCs w:val="16"/>
                            </w:rPr>
                            <w:t xml:space="preserve"> BY-SA 4.0. Licenční podmínky navštivte na adrese </w:t>
                          </w:r>
                          <w:hyperlink r:id="rId1" w:history="1">
                            <w:r w:rsidRPr="004558F4">
                              <w:rPr>
                                <w:rStyle w:val="Hypertextovodkaz"/>
                                <w:i w:val="0"/>
                                <w:sz w:val="16"/>
                                <w:szCs w:val="16"/>
                              </w:rPr>
                              <w:t>https://creativecommons.org/licenses/by-sa/4.0/legalcode</w:t>
                            </w:r>
                          </w:hyperlink>
                          <w:r>
                            <w:rPr>
                              <w:rStyle w:val="Hypertextovodkaz"/>
                              <w:i w:val="0"/>
                              <w:sz w:val="16"/>
                              <w:szCs w:val="16"/>
                            </w:rPr>
                            <w:t>.cs</w:t>
                          </w:r>
                          <w:r>
                            <w:rPr>
                              <w:i w:val="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5pt;margin-top:-27.4pt;width:474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pnKAIAACIEAAAOAAAAZHJzL2Uyb0RvYy54bWysU1tu2zAQ/C/QOxD8ryUZdhILloPUqYsC&#10;6QNIeoA1RVlEKS5L0pbSG/UcuViXlOO47V9RfRCkdnc4OztcXg+dZgfpvEJT8WKScyaNwFqZXcW/&#10;PmzeXHHmA5gaNBpZ8Ufp+fXq9atlb0s5xRZ1LR0jEOPL3la8DcGWWeZFKzvwE7TSULBB10Ggo9tl&#10;tYOe0DudTfP8IuvR1dahkN7T39sxyFcJv2mkCJ+bxsvAdMWJW0irS+s2rtlqCeXOgW2VONKAf2DR&#10;gTJ06QnqFgKwvVN/QXVKOPTYhInALsOmUUKmHqibIv+jm/sWrEy9kDjenmTy/w9WfDp8cUzVFZ8W&#10;l5wZ6GhID3IIeHj6ySxqyaZRpN76knLvLWWH4S0ONOzUsLd3KL55ZnDdgtnJG+ewbyXURLKIldlZ&#10;6YjjI8i2/4g13QX7gAloaFwXFSRNGKHTsB5PAyI+TNDPi7xYXOUUEhSbzS/JAekKKJ+rrfPhvcSO&#10;xU3FHRkgocPhzofIBsrnlHiZR63qjdI6Hdxuu9aOHYDMsknfEf23NG1YX/HFfDpPyAZjffJRpwKZ&#10;Wauu4sSSvlgOZVTjnanTPoDS456YaHOUJyoyahOG7UCJUbMt1o8klMPRtPTIaNOi+8FZT4atuP++&#10;Byc50x8Mib0oZrPo8HRI2nDmziPb8wgYQVAVD5yN23VIryLyNXhDQ2lU0uuFyZErGTHJeHw00enn&#10;55T18rRXvwAAAP//AwBQSwMEFAAGAAgAAAAhAFfN2QndAAAACQEAAA8AAABkcnMvZG93bnJldi54&#10;bWxMj8FOwzAMhu9IvENkJC5oSynbQkvTCZBAXDf2AGnjtRWNUzXZ2r095sSOtj/9/v5iO7tenHEM&#10;nScNj8sEBFLtbUeNhsP3x+IZRIiGrOk9oYYLBtiWtzeFya2faIfnfWwEh1DIjYY2xiGXMtQtOhOW&#10;fkDi29GPzkQex0ba0Uwc7nqZJslGOtMRf2jNgO8t1j/7k9Nw/Joe1tlUfcaD2q02b6ZTlb9ofX83&#10;v76AiDjHfxj+9FkdSnaq/IlsEL2GNHtiUsNiveIKDGRK8aZiUqUgy0JeNyh/AQAA//8DAFBLAQIt&#10;ABQABgAIAAAAIQC2gziS/gAAAOEBAAATAAAAAAAAAAAAAAAAAAAAAABbQ29udGVudF9UeXBlc10u&#10;eG1sUEsBAi0AFAAGAAgAAAAhADj9If/WAAAAlAEAAAsAAAAAAAAAAAAAAAAALwEAAF9yZWxzLy5y&#10;ZWxzUEsBAi0AFAAGAAgAAAAhAEh2CmcoAgAAIgQAAA4AAAAAAAAAAAAAAAAALgIAAGRycy9lMm9E&#10;b2MueG1sUEsBAi0AFAAGAAgAAAAhAFfN2QndAAAACQEAAA8AAAAAAAAAAAAAAAAAggQAAGRycy9k&#10;b3ducmV2LnhtbFBLBQYAAAAABAAEAPMAAACMBQAAAAA=&#10;" stroked="f">
              <v:textbox>
                <w:txbxContent>
                  <w:p w:rsidR="006F4726" w:rsidRDefault="006F4726">
                    <w:r>
                      <w:rPr>
                        <w:i w:val="0"/>
                        <w:sz w:val="16"/>
                        <w:szCs w:val="16"/>
                      </w:rPr>
                      <w:t>Tento materiál je včetně všech svých částí licencován licencí</w:t>
                    </w:r>
                    <w:r>
                      <w:rPr>
                        <w:i w:val="0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i w:val="0"/>
                        <w:sz w:val="16"/>
                        <w:szCs w:val="16"/>
                      </w:rPr>
                      <w:t>Creative</w:t>
                    </w:r>
                    <w:proofErr w:type="spellEnd"/>
                    <w:r>
                      <w:rPr>
                        <w:i w:val="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i w:val="0"/>
                        <w:sz w:val="16"/>
                        <w:szCs w:val="16"/>
                      </w:rPr>
                      <w:t>Commons</w:t>
                    </w:r>
                    <w:proofErr w:type="spellEnd"/>
                    <w:r>
                      <w:rPr>
                        <w:i w:val="0"/>
                        <w:sz w:val="16"/>
                        <w:szCs w:val="16"/>
                      </w:rPr>
                      <w:t xml:space="preserve"> BY-SA 4.0. Licenční podmínky navštivte na adrese</w:t>
                    </w:r>
                    <w:r>
                      <w:rPr>
                        <w:i w:val="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4558F4">
                        <w:rPr>
                          <w:rStyle w:val="Hypertextovodkaz"/>
                          <w:i w:val="0"/>
                          <w:sz w:val="16"/>
                          <w:szCs w:val="16"/>
                        </w:rPr>
                        <w:t>https://creativecommons.org/licenses/by-sa/4.0/legalcode</w:t>
                      </w:r>
                    </w:hyperlink>
                    <w:r>
                      <w:rPr>
                        <w:rStyle w:val="Hypertextovodkaz"/>
                        <w:i w:val="0"/>
                        <w:sz w:val="16"/>
                        <w:szCs w:val="16"/>
                      </w:rPr>
                      <w:t>.cs</w:t>
                    </w:r>
                    <w:r>
                      <w:rPr>
                        <w:i w:val="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D1C8CD0" wp14:editId="7F39887C">
          <wp:simplePos x="0" y="0"/>
          <wp:positionH relativeFrom="column">
            <wp:posOffset>4898390</wp:posOffset>
          </wp:positionH>
          <wp:positionV relativeFrom="paragraph">
            <wp:posOffset>-1075055</wp:posOffset>
          </wp:positionV>
          <wp:extent cx="1571625" cy="414020"/>
          <wp:effectExtent l="0" t="0" r="9525" b="5080"/>
          <wp:wrapNone/>
          <wp:docPr id="18" name="Obrázek 18" descr="G:\Sdílené disky\DG - sdíleno všem\LOGO projektu\DG_logo_2018\A_plny text\DG_a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G:\Sdílené disky\DG - sdíleno všem\LOGO projektu\DG_logo_2018\A_plny text\DG_a_cmy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263BAE" wp14:editId="2FA244E3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5478145" cy="1001395"/>
          <wp:effectExtent l="0" t="0" r="8255" b="8255"/>
          <wp:wrapNone/>
          <wp:docPr id="19" name="Obrázek 19" descr="G:\Sdílené disky\DG - sdíleno všem\LOGO projektu\logolink\DG_logolink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G:\Sdílené disky\DG - sdíleno všem\LOGO projektu\logolink\DG_logolink_cmyk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741"/>
                  <a:stretch/>
                </pic:blipFill>
                <pic:spPr bwMode="auto">
                  <a:xfrm>
                    <a:off x="0" y="0"/>
                    <a:ext cx="547814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820080" wp14:editId="245A19F3">
          <wp:simplePos x="0" y="0"/>
          <wp:positionH relativeFrom="column">
            <wp:posOffset>-674370</wp:posOffset>
          </wp:positionH>
          <wp:positionV relativeFrom="paragraph">
            <wp:posOffset>-318770</wp:posOffset>
          </wp:positionV>
          <wp:extent cx="825500" cy="288925"/>
          <wp:effectExtent l="0" t="0" r="0" b="0"/>
          <wp:wrapNone/>
          <wp:docPr id="20" name="Obrázek 20" descr="by-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by-sa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EA" w:rsidRDefault="00763FEA" w:rsidP="006F4726">
      <w:pPr>
        <w:spacing w:after="0"/>
      </w:pPr>
      <w:r>
        <w:separator/>
      </w:r>
    </w:p>
  </w:footnote>
  <w:footnote w:type="continuationSeparator" w:id="0">
    <w:p w:rsidR="00763FEA" w:rsidRDefault="00763FEA" w:rsidP="006F47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26" w:rsidRDefault="006F472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8E075B">
          <wp:simplePos x="0" y="0"/>
          <wp:positionH relativeFrom="margin">
            <wp:align>right</wp:align>
          </wp:positionH>
          <wp:positionV relativeFrom="paragraph">
            <wp:posOffset>381000</wp:posOffset>
          </wp:positionV>
          <wp:extent cx="2974975" cy="1009650"/>
          <wp:effectExtent l="0" t="0" r="0" b="0"/>
          <wp:wrapSquare wrapText="bothSides"/>
          <wp:docPr id="17" name="Obrázek 17" descr="D:\_download\Logo_text_univerzita_užitné\Uk_Pedf_logo_křivky_červené_text_vedle_univerzita_užitn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D:\_download\Logo_text_univerzita_užitné\Uk_Pedf_logo_křivky_červené_text_vedle_univerzita_užit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E8B"/>
    <w:multiLevelType w:val="multilevel"/>
    <w:tmpl w:val="56B4C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0D66AD"/>
    <w:multiLevelType w:val="multilevel"/>
    <w:tmpl w:val="8E66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77206B"/>
    <w:multiLevelType w:val="multilevel"/>
    <w:tmpl w:val="B29A3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724F15"/>
    <w:multiLevelType w:val="hybridMultilevel"/>
    <w:tmpl w:val="3A8C5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07482"/>
    <w:multiLevelType w:val="multilevel"/>
    <w:tmpl w:val="F51A6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92"/>
    <w:rsid w:val="00062892"/>
    <w:rsid w:val="006B2B6F"/>
    <w:rsid w:val="006F4726"/>
    <w:rsid w:val="00763FEA"/>
    <w:rsid w:val="00C30016"/>
    <w:rsid w:val="00CA0B89"/>
    <w:rsid w:val="00D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1DEF3-6E10-449F-BA88-917FE77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i/>
        <w:sz w:val="22"/>
        <w:szCs w:val="22"/>
        <w:lang w:val="cs-CZ" w:eastAsia="cs-CZ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B2B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472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F4726"/>
  </w:style>
  <w:style w:type="paragraph" w:styleId="Zpat">
    <w:name w:val="footer"/>
    <w:basedOn w:val="Normln"/>
    <w:link w:val="ZpatChar"/>
    <w:uiPriority w:val="99"/>
    <w:unhideWhenUsed/>
    <w:rsid w:val="006F472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F4726"/>
  </w:style>
  <w:style w:type="paragraph" w:styleId="Textbubliny">
    <w:name w:val="Balloon Text"/>
    <w:basedOn w:val="Normln"/>
    <w:link w:val="TextbublinyChar"/>
    <w:uiPriority w:val="99"/>
    <w:semiHidden/>
    <w:unhideWhenUsed/>
    <w:rsid w:val="006F4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7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F472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digiskills.cz/blog/na-vlastni-kuzi-5-nejlepsich-aplikaci-na-formul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.denik.cz/57/c5/ova-deska-tabor-hanke2018-02_denik-630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derni-dejiny.cz/clanek/internacni-tabor-han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avskoslezsky.denik.cz/zpravy_region/tema-deniku-internacni-tabor-hanke-pamatnik-v-ostrave-budi-emoce-20180727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hyperlink" Target="https://creativecommons.org/licenses/by-sa/4.0/legalcode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Sissak</dc:creator>
  <cp:lastModifiedBy>Jiri Sissak</cp:lastModifiedBy>
  <cp:revision>2</cp:revision>
  <dcterms:created xsi:type="dcterms:W3CDTF">2019-10-20T14:58:00Z</dcterms:created>
  <dcterms:modified xsi:type="dcterms:W3CDTF">2019-10-20T14:58:00Z</dcterms:modified>
</cp:coreProperties>
</file>